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河北征宇制药有限公司</w:t>
      </w:r>
      <w:r>
        <w:rPr>
          <w:b/>
          <w:bCs/>
          <w:sz w:val="32"/>
          <w:szCs w:val="32"/>
        </w:rPr>
        <w:t>管理文件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31"/>
        <w:gridCol w:w="1221"/>
        <w:gridCol w:w="1548"/>
        <w:gridCol w:w="140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题    目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  <w:r>
              <w:rPr>
                <w:rFonts w:hint="eastAsia"/>
                <w:sz w:val="24"/>
              </w:rPr>
              <w:t>奖励办法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制    定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审    核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批    准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制定日期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审核日期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批准日期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颁发部门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颁发数量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生效日期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分发部门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办公室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研发部、行政人力部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ZY-YF-007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页，第1页 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总 </w:t>
      </w: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为了奖励在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做出突出贡献的单位和个人，调动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研究开发人员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的积极性和创造性，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根据公司实际情况，特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制定本办法。</w:t>
      </w:r>
    </w:p>
    <w:p>
      <w:pPr>
        <w:numPr>
          <w:ilvl w:val="0"/>
          <w:numId w:val="1"/>
        </w:numPr>
        <w:snapToGrid w:val="0"/>
        <w:spacing w:line="500" w:lineRule="exact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内</w:t>
      </w:r>
      <w:r>
        <w:rPr>
          <w:rFonts w:hint="eastAsia"/>
          <w:b/>
          <w:bCs/>
          <w:sz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lang w:eastAsia="zh-CN"/>
        </w:rPr>
        <w:t>容</w:t>
      </w:r>
    </w:p>
    <w:p>
      <w:pPr>
        <w:numPr>
          <w:ilvl w:val="0"/>
          <w:numId w:val="0"/>
        </w:numPr>
        <w:snapToGrid w:val="0"/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（一）</w:t>
      </w:r>
      <w:r>
        <w:rPr>
          <w:rFonts w:hint="eastAsia"/>
          <w:b/>
          <w:bCs/>
          <w:sz w:val="24"/>
        </w:rPr>
        <w:t>奖励范围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</w:rPr>
        <w:t>围绕与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经营发展有关的科技成果、技术获得技术发明奖、科技进步奖、山区创业奖、专利奖等科技奖励的。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</w:rPr>
        <w:t>围绕与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经营发展有关的科技成果、技术获得专利证书或发表国家核心期刊论文的。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3.</w:t>
      </w:r>
      <w:r>
        <w:rPr>
          <w:rFonts w:hint="eastAsia"/>
          <w:b w:val="0"/>
          <w:bCs w:val="0"/>
          <w:sz w:val="24"/>
        </w:rPr>
        <w:t>围绕与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经营发展有关的科技成果、技术获得国家、省、市重点新产品认证的。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4.</w:t>
      </w:r>
      <w:r>
        <w:rPr>
          <w:rFonts w:hint="eastAsia"/>
          <w:b w:val="0"/>
          <w:bCs w:val="0"/>
          <w:sz w:val="24"/>
        </w:rPr>
        <w:t>围绕与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经营发展有关的</w:t>
      </w:r>
      <w:r>
        <w:rPr>
          <w:rFonts w:hint="eastAsia"/>
          <w:b w:val="0"/>
          <w:bCs w:val="0"/>
          <w:sz w:val="24"/>
          <w:lang w:eastAsia="zh-CN"/>
        </w:rPr>
        <w:t>科研项目</w:t>
      </w:r>
      <w:r>
        <w:rPr>
          <w:rFonts w:hint="eastAsia"/>
          <w:b w:val="0"/>
          <w:bCs w:val="0"/>
          <w:sz w:val="24"/>
        </w:rPr>
        <w:t>获得国家或省、市、区、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立项的。其中，</w:t>
      </w:r>
      <w:r>
        <w:rPr>
          <w:rFonts w:hint="eastAsia"/>
          <w:b w:val="0"/>
          <w:bCs w:val="0"/>
          <w:sz w:val="24"/>
          <w:lang w:eastAsia="zh-CN"/>
        </w:rPr>
        <w:t>公司科研项目</w:t>
      </w:r>
      <w:r>
        <w:rPr>
          <w:rFonts w:hint="eastAsia"/>
          <w:b w:val="0"/>
          <w:bCs w:val="0"/>
          <w:sz w:val="24"/>
        </w:rPr>
        <w:t>又分为以下三类：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（</w:t>
      </w:r>
      <w:r>
        <w:rPr>
          <w:rFonts w:hint="eastAsia"/>
          <w:b w:val="0"/>
          <w:bCs w:val="0"/>
          <w:sz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lang w:eastAsia="zh-CN"/>
        </w:rPr>
        <w:t>）</w:t>
      </w:r>
      <w:r>
        <w:rPr>
          <w:rFonts w:hint="eastAsia"/>
          <w:b w:val="0"/>
          <w:bCs w:val="0"/>
          <w:sz w:val="24"/>
        </w:rPr>
        <w:t>新兽药、新饲料添加剂</w:t>
      </w:r>
      <w:r>
        <w:rPr>
          <w:rFonts w:hint="eastAsia"/>
          <w:b w:val="0"/>
          <w:bCs w:val="0"/>
          <w:sz w:val="24"/>
          <w:lang w:eastAsia="zh-CN"/>
        </w:rPr>
        <w:t>科研项目</w:t>
      </w:r>
      <w:r>
        <w:rPr>
          <w:rFonts w:hint="eastAsia"/>
          <w:b w:val="0"/>
          <w:bCs w:val="0"/>
          <w:sz w:val="24"/>
        </w:rPr>
        <w:t>：指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自主研发的新兽药、新饲料添加剂项目，需要自主研究工艺、创建标准、中试生产、稳定性考察等，项目完结和成功以在规定时限内获取新兽药、新饲料添加剂证书为标志。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（</w:t>
      </w:r>
      <w:r>
        <w:rPr>
          <w:rFonts w:hint="eastAsia"/>
          <w:b w:val="0"/>
          <w:bCs w:val="0"/>
          <w:sz w:val="24"/>
          <w:lang w:val="en-US" w:eastAsia="zh-CN"/>
        </w:rPr>
        <w:t>2</w:t>
      </w:r>
      <w:r>
        <w:rPr>
          <w:rFonts w:hint="eastAsia"/>
          <w:b w:val="0"/>
          <w:bCs w:val="0"/>
          <w:sz w:val="24"/>
          <w:lang w:eastAsia="zh-CN"/>
        </w:rPr>
        <w:t>）</w:t>
      </w:r>
      <w:r>
        <w:rPr>
          <w:rFonts w:hint="eastAsia"/>
          <w:b w:val="0"/>
          <w:bCs w:val="0"/>
          <w:sz w:val="24"/>
        </w:rPr>
        <w:t>新配方、新工艺</w:t>
      </w:r>
      <w:r>
        <w:rPr>
          <w:rFonts w:hint="eastAsia"/>
          <w:b w:val="0"/>
          <w:bCs w:val="0"/>
          <w:sz w:val="24"/>
          <w:lang w:eastAsia="zh-CN"/>
        </w:rPr>
        <w:t>科研项目</w:t>
      </w:r>
      <w:r>
        <w:rPr>
          <w:rFonts w:hint="eastAsia"/>
          <w:b w:val="0"/>
          <w:bCs w:val="0"/>
          <w:sz w:val="24"/>
        </w:rPr>
        <w:t>：指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首次采用的配方和工艺，配方符合国家政策且临床效果显著，工艺具有安全、稳定、高效或具有其他独特特征的并在市场有独特地位。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（</w:t>
      </w:r>
      <w:r>
        <w:rPr>
          <w:rFonts w:hint="eastAsia"/>
          <w:b w:val="0"/>
          <w:bCs w:val="0"/>
          <w:sz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lang w:eastAsia="zh-CN"/>
        </w:rPr>
        <w:t>）公司</w:t>
      </w:r>
      <w:r>
        <w:rPr>
          <w:rFonts w:hint="eastAsia"/>
          <w:b w:val="0"/>
          <w:bCs w:val="0"/>
          <w:sz w:val="24"/>
        </w:rPr>
        <w:t>现售产品配方或工艺改进：出于迎合市场需要、某项功能强</w:t>
      </w:r>
      <w:r>
        <w:rPr>
          <w:rFonts w:hint="eastAsia"/>
          <w:sz w:val="24"/>
        </w:rPr>
        <w:t>化等目的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ZY-YF-007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页，第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页   </w:t>
            </w:r>
          </w:p>
        </w:tc>
      </w:tr>
    </w:tbl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的配方修订，配方符合国家政策且临床效果显著，工艺具有安全、稳定、高效或具有其他独特特征并在市场有独特地位。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</w:rPr>
        <w:t>围绕与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经营发展有关的科技成果、技术，给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带来经营性资质的，新兽药、新饲料添加剂证书除外。</w:t>
      </w:r>
    </w:p>
    <w:p>
      <w:pPr>
        <w:snapToGrid w:val="0"/>
        <w:spacing w:line="500" w:lineRule="exact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lang w:val="en-US" w:eastAsia="zh-CN"/>
        </w:rPr>
        <w:t>6.</w:t>
      </w:r>
      <w:r>
        <w:rPr>
          <w:rFonts w:hint="eastAsia"/>
          <w:b w:val="0"/>
          <w:bCs w:val="0"/>
          <w:sz w:val="24"/>
        </w:rPr>
        <w:t>围绕与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经营发展有关的产品、技术进行改良革新并给</w:t>
      </w:r>
      <w:r>
        <w:rPr>
          <w:rFonts w:hint="eastAsia"/>
          <w:b w:val="0"/>
          <w:bCs w:val="0"/>
          <w:sz w:val="24"/>
          <w:lang w:eastAsia="zh-CN"/>
        </w:rPr>
        <w:t>公司</w:t>
      </w:r>
      <w:r>
        <w:rPr>
          <w:rFonts w:hint="eastAsia"/>
          <w:b w:val="0"/>
          <w:bCs w:val="0"/>
          <w:sz w:val="24"/>
        </w:rPr>
        <w:t>带来经济效益的。</w:t>
      </w:r>
    </w:p>
    <w:p>
      <w:pPr>
        <w:numPr>
          <w:ilvl w:val="0"/>
          <w:numId w:val="0"/>
        </w:numPr>
        <w:snapToGrid w:val="0"/>
        <w:spacing w:line="5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（二）</w:t>
      </w:r>
      <w:r>
        <w:rPr>
          <w:rFonts w:hint="eastAsia"/>
          <w:b/>
          <w:bCs/>
          <w:sz w:val="24"/>
        </w:rPr>
        <w:t>奖励标准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获得国家级科技奖励，给予5-20万元奖励（一等奖20万元、二等奖10万元、三等奖5万元）；获得省部级科技奖励，给予1-5万元奖励（一等奖5万元、二等奖3万元、三等奖1万元）；获得市级科技奖励，给予5000元-2万元奖励（一等奖2万元、二等奖1万元、三等奖5000元）。 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国家发明专利受理给予500元奖励，授权再额外给予4500元奖励；实用新型专利授权给予1000元奖励。发表国家核心期刊论文，给予300-500元奖励。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获得国家级重点新产品认证的给予1万元奖励，获得省级重点新产品认证的给予5000元奖励，获得市级重点新产品认证给予2000元奖励。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  <w:lang w:eastAsia="zh-CN"/>
        </w:rPr>
        <w:t>科研项目</w:t>
      </w:r>
      <w:r>
        <w:rPr>
          <w:rFonts w:hint="eastAsia"/>
          <w:sz w:val="24"/>
        </w:rPr>
        <w:t>获得国家立项的给予3万元奖励；获得省立项的给予2万元奖励；获得市立项的给予1万元奖励；获得区立项的给予5000元奖励。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获得新兽药、新饲料添加剂证书的给予5-50万元奖励（一类50万元、二类30万元、三类10万元、四类5万元）。获得国家级经营性资质的给予3万元奖励、省级经营性资质的给予1万元奖励。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6.</w:t>
      </w:r>
      <w:r>
        <w:rPr>
          <w:rFonts w:hint="eastAsia"/>
          <w:sz w:val="24"/>
        </w:rPr>
        <w:t>围绕与</w:t>
      </w:r>
      <w:r>
        <w:rPr>
          <w:rFonts w:hint="eastAsia"/>
          <w:sz w:val="24"/>
          <w:lang w:eastAsia="zh-CN"/>
        </w:rPr>
        <w:t>公司</w:t>
      </w:r>
      <w:r>
        <w:rPr>
          <w:rFonts w:hint="eastAsia"/>
          <w:sz w:val="24"/>
        </w:rPr>
        <w:t>经营发展有关的科技成果、技术进行改良革新并给</w:t>
      </w:r>
      <w:r>
        <w:rPr>
          <w:rFonts w:hint="eastAsia"/>
          <w:sz w:val="24"/>
          <w:lang w:eastAsia="zh-CN"/>
        </w:rPr>
        <w:t>公司</w:t>
      </w:r>
      <w:r>
        <w:rPr>
          <w:rFonts w:hint="eastAsia"/>
          <w:sz w:val="24"/>
        </w:rPr>
        <w:t>带来经济效益的以及</w:t>
      </w:r>
      <w:r>
        <w:rPr>
          <w:rFonts w:hint="eastAsia"/>
          <w:sz w:val="24"/>
          <w:lang w:eastAsia="zh-CN"/>
        </w:rPr>
        <w:t>公司科研项目</w:t>
      </w:r>
      <w:r>
        <w:rPr>
          <w:rFonts w:hint="eastAsia"/>
          <w:sz w:val="24"/>
        </w:rPr>
        <w:t>，根据评定给予相应的奖励。奖励分为项目奖和效益奖两类。</w:t>
      </w:r>
    </w:p>
    <w:p>
      <w:pPr>
        <w:snapToGrid w:val="0"/>
        <w:spacing w:line="500" w:lineRule="exact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项目奖</w:t>
      </w:r>
      <w:r>
        <w:rPr>
          <w:rFonts w:hint="eastAsia"/>
          <w:sz w:val="24"/>
        </w:rPr>
        <w:t>，根据研发任务的科技含量、项目价值、科技地位、复杂程度等划分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为“重大发明创造、较大发明革新、较小技改革新”三类；经综合评定，属于“重</w:t>
      </w:r>
    </w:p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大发明创造”的，给予3000元-5万元不等的奖励；属于“较大发明革新”的给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5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文件编码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ZY-YF-007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页，第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页   </w:t>
            </w:r>
          </w:p>
        </w:tc>
      </w:tr>
    </w:tbl>
    <w:p>
      <w:pPr>
        <w:snapToGri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予500元-3000元的奖励；对于属于“较小技改革新”的给予100-500元奖励。</w:t>
      </w:r>
    </w:p>
    <w:p>
      <w:pPr>
        <w:widowControl/>
        <w:wordWrap w:val="0"/>
        <w:spacing w:line="500" w:lineRule="exact"/>
        <w:ind w:firstLine="482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/>
          <w:b/>
          <w:bCs/>
          <w:sz w:val="24"/>
        </w:rPr>
        <w:t>效益奖</w:t>
      </w:r>
      <w:r>
        <w:rPr>
          <w:rFonts w:hint="eastAsia"/>
          <w:sz w:val="24"/>
        </w:rPr>
        <w:t>，根据产品属于大品类或小品类设定不同的销售基础量，超过基础量的给予2%提成。</w:t>
      </w:r>
      <w:r>
        <w:rPr>
          <w:rFonts w:hint="eastAsia"/>
          <w:sz w:val="24"/>
          <w:lang w:eastAsia="zh-CN"/>
        </w:rPr>
        <w:t>科研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成果让的，可按交易额的10%予以奖励，最高不超过20万元。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（三）评奖机构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奖励委员会是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奖励的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组织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领导与管理机构，其主要职责包括：奖励政策与办法的制定、评审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、评审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结果的批准及颁奖、奖励资金的筹集与管理等工作。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奖励委员会由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总经理、研发总监、各研究室主任、外聘专家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以及奖励资金的主要出资人等组成。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是奖励委员会的日常办事机构，其主要职责是负责组织申报、接受推荐、形式审查、提交评审、异议处理、公示结果等日常工作。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（四）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推荐与评审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1.科研成果奖励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实行限额推荐制度；推荐时应填写统一格式的《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河北征宇制药有限公司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科研成果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奖励推荐书》，并提供真实、可靠的证明或评价材料。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2.奖励委员会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对经过形式审查的推荐材料进行评审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提出获奖项目及人选、奖励种类及等级的建议。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奖项目及人选、奖励种类及等级的决议经公示无异议后进行正式奖励。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（五）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罚</w:t>
      </w: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剽窃、侵夺他人的发现、发明或者其他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成果或以其它不正当手段骗取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科研成果奖励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的，由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公司撤销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奖励并在有关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渠道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上予以公示。　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参与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科研成果奖励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评审活动和有关工作的人员，在评审活动中弄虚作假、徇私舞弊的，取消其参与评审活动。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（六）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本办法未尽事宜以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公司有关规定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为准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解释权归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办公室所有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7789"/>
    <w:multiLevelType w:val="singleLevel"/>
    <w:tmpl w:val="15D577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212B"/>
    <w:rsid w:val="06F3503E"/>
    <w:rsid w:val="0BAE2587"/>
    <w:rsid w:val="0E0C3E18"/>
    <w:rsid w:val="1AF75D16"/>
    <w:rsid w:val="25243432"/>
    <w:rsid w:val="29595ED4"/>
    <w:rsid w:val="2C857CA9"/>
    <w:rsid w:val="304161C4"/>
    <w:rsid w:val="313B0284"/>
    <w:rsid w:val="4A2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征宇办公室</cp:lastModifiedBy>
  <cp:lastPrinted>2019-03-19T06:07:26Z</cp:lastPrinted>
  <dcterms:modified xsi:type="dcterms:W3CDTF">2019-03-19T06:07:29Z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