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480" w:lineRule="auto"/>
        <w:jc w:val="center"/>
        <w:rPr>
          <w:rFonts w:hint="eastAsia"/>
          <w:sz w:val="32"/>
          <w:szCs w:val="32"/>
        </w:rPr>
      </w:pPr>
      <w:bookmarkStart w:id="0" w:name="_GoBack"/>
      <w:r>
        <w:rPr>
          <w:rFonts w:hint="eastAsia"/>
          <w:sz w:val="32"/>
          <w:szCs w:val="32"/>
        </w:rPr>
        <w:t>海洋产品及环境检测平台大型科研仪器</w:t>
      </w:r>
    </w:p>
    <w:p>
      <w:pPr>
        <w:pStyle w:val="2"/>
        <w:bidi w:val="0"/>
        <w:spacing w:line="480" w:lineRule="auto"/>
        <w:jc w:val="center"/>
        <w:rPr>
          <w:rFonts w:hint="eastAsia" w:ascii="仿宋" w:hAnsi="仿宋" w:eastAsia="仿宋" w:cs="仿宋"/>
          <w:sz w:val="28"/>
          <w:szCs w:val="28"/>
        </w:rPr>
      </w:pPr>
      <w:r>
        <w:rPr>
          <w:rFonts w:hint="eastAsia"/>
          <w:sz w:val="32"/>
          <w:szCs w:val="32"/>
        </w:rPr>
        <w:t>设施开放共享管理制度</w:t>
      </w:r>
      <w:bookmarkEnd w:id="0"/>
      <w:r>
        <w:rPr>
          <w:rFonts w:hint="eastAsia"/>
          <w:sz w:val="32"/>
          <w:szCs w:val="32"/>
        </w:rPr>
        <w:t>（试行）</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为了促进大型科研仪器设施共享，提高资源使用效益，增强科技创新能力和提高创新人才培养质量，根据《国务院关于国家重大科研基础设施和大型科研仪器向社会开放的意见》（国发[2014]70 号）精神和《河北省人民政府关于推动科技创新平台和大型仪器设备面向社会开放服务的实施意见》（冀政法[2015]16号）中相关规定，结合检测平台实际情况，制定本管理制度。</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一、开放共享的内容</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凡是列入河北省科技资源共享平台的仪器设备及其所在机组、设备可提供的检测/校准服务等均属于开放共享的范围。</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二、开放共享对象</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高等院校、科研院所、海洋</w:t>
      </w:r>
      <w:r>
        <w:rPr>
          <w:rFonts w:hint="eastAsia" w:cs="仿宋"/>
          <w:sz w:val="28"/>
          <w:szCs w:val="28"/>
          <w:lang w:eastAsia="zh-CN"/>
        </w:rPr>
        <w:t>、</w:t>
      </w:r>
      <w:r>
        <w:rPr>
          <w:rFonts w:hint="eastAsia" w:ascii="仿宋" w:hAnsi="仿宋" w:eastAsia="仿宋" w:cs="仿宋"/>
          <w:sz w:val="28"/>
          <w:szCs w:val="28"/>
        </w:rPr>
        <w:t>医药企业等均为开放共享的服务对象。</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三、共享平台服务收费原则</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1、科技资源共享平台内的仪器设备均实行有偿服务，科学定价、统一收费的原则。</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2、对外检测服务按照 100%测试服务费收取。</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3、服务收费计入</w:t>
      </w:r>
      <w:r>
        <w:rPr>
          <w:rFonts w:hint="eastAsia" w:cs="仿宋"/>
          <w:sz w:val="28"/>
          <w:szCs w:val="28"/>
          <w:lang w:val="en-US" w:eastAsia="zh-CN"/>
        </w:rPr>
        <w:t>检测平台</w:t>
      </w:r>
      <w:r>
        <w:rPr>
          <w:rFonts w:hint="eastAsia" w:ascii="仿宋" w:hAnsi="仿宋" w:eastAsia="仿宋" w:cs="仿宋"/>
          <w:sz w:val="28"/>
          <w:szCs w:val="28"/>
        </w:rPr>
        <w:t>营业收入，发票由财务部门提供。</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四、共享平台的管理</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1、共享平台的仪器设备实行统一管理、专人负责、分层管理的模式，</w:t>
      </w:r>
      <w:r>
        <w:rPr>
          <w:rFonts w:hint="eastAsia" w:cs="仿宋"/>
          <w:sz w:val="28"/>
          <w:szCs w:val="28"/>
          <w:lang w:val="en-US" w:eastAsia="zh-CN"/>
        </w:rPr>
        <w:t>检测平台</w:t>
      </w:r>
      <w:r>
        <w:rPr>
          <w:rFonts w:hint="eastAsia" w:ascii="仿宋" w:hAnsi="仿宋" w:eastAsia="仿宋" w:cs="仿宋"/>
          <w:sz w:val="28"/>
          <w:szCs w:val="28"/>
        </w:rPr>
        <w:t>负责对大型仪器设备共享活动进行统筹协调，包括制定管理制度、协调工作关系、解决争议问题及整理设备、服务产品信息发布等。</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2、在提供服务时，</w:t>
      </w:r>
      <w:r>
        <w:rPr>
          <w:rFonts w:hint="eastAsia" w:cs="仿宋"/>
          <w:sz w:val="28"/>
          <w:szCs w:val="28"/>
          <w:lang w:val="en-US" w:eastAsia="zh-CN"/>
        </w:rPr>
        <w:t>检测平台</w:t>
      </w:r>
      <w:r>
        <w:rPr>
          <w:rFonts w:hint="eastAsia" w:ascii="仿宋" w:hAnsi="仿宋" w:eastAsia="仿宋" w:cs="仿宋"/>
          <w:sz w:val="28"/>
          <w:szCs w:val="28"/>
        </w:rPr>
        <w:t>代表材料院与用户签订服务合同，合同中明</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t>确服务内容、收费标准、付费方式、违约责任等。</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cs="仿宋"/>
          <w:sz w:val="28"/>
          <w:szCs w:val="28"/>
          <w:lang w:val="en-US" w:eastAsia="zh-CN"/>
        </w:rPr>
        <w:t>检测平台</w:t>
      </w:r>
      <w:r>
        <w:rPr>
          <w:rFonts w:hint="eastAsia" w:ascii="仿宋" w:hAnsi="仿宋" w:eastAsia="仿宋" w:cs="仿宋"/>
          <w:sz w:val="28"/>
          <w:szCs w:val="28"/>
        </w:rPr>
        <w:t>在收到申请单位试样后，应尽快安排检测工作，并保证按时完成分析测试任务工作。</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4、申请单位需遵守本</w:t>
      </w:r>
      <w:r>
        <w:rPr>
          <w:rFonts w:hint="eastAsia" w:cs="仿宋"/>
          <w:sz w:val="28"/>
          <w:szCs w:val="28"/>
          <w:lang w:val="en-US" w:eastAsia="zh-CN"/>
        </w:rPr>
        <w:t>平台</w:t>
      </w:r>
      <w:r>
        <w:rPr>
          <w:rFonts w:hint="eastAsia" w:ascii="仿宋" w:hAnsi="仿宋" w:eastAsia="仿宋" w:cs="仿宋"/>
          <w:sz w:val="28"/>
          <w:szCs w:val="28"/>
        </w:rPr>
        <w:t>相关规定，服从工作人员的管理。具备大型仪器设备操作资质的用户，在工作人员允许并指导下可以持证上机操作。</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5、所有开放共享的仪器设备必须配备稳定的管理人员，按照相关要求开展工作，有计划地开展业务培训、学习和交流，保证共享仪器设备高质量的运行。</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1、本办法由</w:t>
      </w:r>
      <w:r>
        <w:rPr>
          <w:rFonts w:hint="eastAsia" w:cs="仿宋"/>
          <w:sz w:val="28"/>
          <w:szCs w:val="28"/>
          <w:lang w:val="en-US" w:eastAsia="zh-CN"/>
        </w:rPr>
        <w:t>海洋产品及环境检测平台</w:t>
      </w:r>
      <w:r>
        <w:rPr>
          <w:rFonts w:hint="eastAsia" w:ascii="仿宋" w:hAnsi="仿宋" w:eastAsia="仿宋" w:cs="仿宋"/>
          <w:sz w:val="28"/>
          <w:szCs w:val="28"/>
        </w:rPr>
        <w:t>负责解释。</w:t>
      </w:r>
    </w:p>
    <w:p>
      <w:pPr>
        <w:keepNext w:val="0"/>
        <w:keepLines w:val="0"/>
        <w:pageBreakBefore w:val="0"/>
        <w:widowControl w:val="0"/>
        <w:kinsoku/>
        <w:wordWrap/>
        <w:overflowPunct/>
        <w:topLinePunct w:val="0"/>
        <w:autoSpaceDE w:val="0"/>
        <w:autoSpaceDN w:val="0"/>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2、本办法自公布之日起执行。</w:t>
      </w:r>
    </w:p>
    <w:sectPr>
      <w:pgSz w:w="11910" w:h="16840"/>
      <w:pgMar w:top="1520" w:right="1280" w:bottom="280" w:left="13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93704"/>
    <w:rsid w:val="55F9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358" w:lineRule="exact"/>
      <w:ind w:left="115"/>
      <w:outlineLvl w:val="1"/>
    </w:pPr>
    <w:rPr>
      <w:rFonts w:ascii="仿宋" w:hAnsi="仿宋" w:eastAsia="仿宋" w:cs="仿宋"/>
      <w:b/>
      <w:bCs/>
      <w:sz w:val="28"/>
      <w:szCs w:val="28"/>
      <w:lang w:val="zh-CN" w:eastAsia="zh-CN" w:bidi="zh-CN"/>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仿宋" w:hAnsi="仿宋" w:eastAsia="仿宋" w:cs="仿宋"/>
      <w:sz w:val="28"/>
      <w:szCs w:val="2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2020-04-03T05:56:00Z</dcterms:created>
  <dc:creator>Rita zhao </dc:creator>
  <cp:lastModifiedBy>Rita zhao </cp:lastModifiedBy>
  <dcterms:modified xsi:type="dcterms:W3CDTF">2020-04-03T06:45:31Z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