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="213" w:tblpY="1362"/>
        <w:tblW w:w="0" w:type="auto"/>
        <w:tblInd w:w="0" w:type="dxa"/>
        <w:tblBorders>
          <w:top w:val="threeDEmboss" w:color="auto" w:sz="18" w:space="0"/>
          <w:left w:val="none" w:color="auto" w:sz="0" w:space="0"/>
          <w:bottom w:val="threeDEmboss" w:color="auto" w:sz="1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440"/>
        <w:gridCol w:w="9"/>
        <w:gridCol w:w="1494"/>
        <w:gridCol w:w="1385"/>
        <w:gridCol w:w="3461"/>
      </w:tblGrid>
      <w:tr>
        <w:tblPrEx>
          <w:tblBorders>
            <w:top w:val="threeDEmboss" w:color="auto" w:sz="18" w:space="0"/>
            <w:left w:val="none" w:color="auto" w:sz="0" w:space="0"/>
            <w:bottom w:val="threeDEmboss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</w:trPr>
        <w:tc>
          <w:tcPr>
            <w:tcW w:w="4154" w:type="dxa"/>
            <w:gridSpan w:val="4"/>
            <w:vMerge w:val="restart"/>
            <w:noWrap w:val="0"/>
            <w:vAlign w:val="center"/>
          </w:tcPr>
          <w:p>
            <w:pPr>
              <w:spacing w:line="380" w:lineRule="atLeast"/>
              <w:ind w:firstLine="426"/>
              <w:jc w:val="center"/>
              <w:rPr>
                <w:rFonts w:hint="eastAsia" w:asci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设备编号管理制度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页  数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第1 页  共 1 页</w:t>
            </w:r>
          </w:p>
        </w:tc>
      </w:tr>
      <w:tr>
        <w:tblPrEx>
          <w:tblBorders>
            <w:top w:val="threeDEmboss" w:color="auto" w:sz="18" w:space="0"/>
            <w:left w:val="none" w:color="auto" w:sz="0" w:space="0"/>
            <w:bottom w:val="threeDEmboss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154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修改号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第2017版 第0次修订</w:t>
            </w:r>
          </w:p>
        </w:tc>
      </w:tr>
      <w:tr>
        <w:tblPrEx>
          <w:tblBorders>
            <w:top w:val="threeDEmboss" w:color="auto" w:sz="18" w:space="0"/>
            <w:left w:val="none" w:color="auto" w:sz="0" w:space="0"/>
            <w:bottom w:val="threeDEmboss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</w:trPr>
        <w:tc>
          <w:tcPr>
            <w:tcW w:w="121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文件编号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HBLD/ZD09-2017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执行日期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2017年09月01日</w:t>
            </w:r>
          </w:p>
        </w:tc>
      </w:tr>
      <w:tr>
        <w:tblPrEx>
          <w:tblBorders>
            <w:top w:val="threeDEmboss" w:color="auto" w:sz="18" w:space="0"/>
            <w:left w:val="none" w:color="auto" w:sz="0" w:space="0"/>
            <w:bottom w:val="threeDEmboss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1211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起草人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综合办公室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日期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2017年  月  日</w:t>
            </w:r>
          </w:p>
        </w:tc>
      </w:tr>
      <w:tr>
        <w:tblPrEx>
          <w:tblBorders>
            <w:top w:val="threeDEmboss" w:color="auto" w:sz="18" w:space="0"/>
            <w:left w:val="none" w:color="auto" w:sz="0" w:space="0"/>
            <w:bottom w:val="threeDEmboss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1211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审核人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质量负责人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日期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2017年  月  日</w:t>
            </w:r>
          </w:p>
        </w:tc>
      </w:tr>
      <w:tr>
        <w:tblPrEx>
          <w:tblBorders>
            <w:top w:val="threeDEmboss" w:color="auto" w:sz="18" w:space="0"/>
            <w:left w:val="none" w:color="auto" w:sz="0" w:space="0"/>
            <w:bottom w:val="threeDEmboss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1211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批准人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技术负责人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日期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2017年  月  日</w:t>
            </w:r>
          </w:p>
        </w:tc>
      </w:tr>
      <w:tr>
        <w:tblPrEx>
          <w:tblBorders>
            <w:top w:val="threeDEmboss" w:color="auto" w:sz="18" w:space="0"/>
            <w:left w:val="none" w:color="auto" w:sz="0" w:space="0"/>
            <w:bottom w:val="threeDEmboss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1211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分发号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分发部门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黑体" w:eastAsia="黑体"/>
                <w:sz w:val="21"/>
                <w:szCs w:val="21"/>
              </w:rPr>
            </w:pPr>
          </w:p>
        </w:tc>
      </w:tr>
    </w:tbl>
    <w:p>
      <w:pPr>
        <w:spacing w:line="380" w:lineRule="atLeast"/>
        <w:ind w:firstLine="426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设备编号管理制度</w:t>
      </w:r>
    </w:p>
    <w:p>
      <w:pPr>
        <w:spacing w:line="380" w:lineRule="atLeast"/>
        <w:ind w:firstLine="426"/>
        <w:jc w:val="left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一、目的：建立设备分类编号的管理制度，使设备容易识别，便于管理。公司主要设备使行分类编号。</w:t>
      </w:r>
    </w:p>
    <w:p>
      <w:pPr>
        <w:spacing w:line="400" w:lineRule="atLeast"/>
        <w:ind w:firstLine="480" w:firstLineChars="200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二、适用范围： 检验室、综合办公室需分类管理的主要设备。</w:t>
      </w:r>
    </w:p>
    <w:p>
      <w:pPr>
        <w:spacing w:line="400" w:lineRule="atLeast"/>
        <w:ind w:firstLine="480" w:firstLineChars="200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三、职责：检验室设备管理人员、综合办公室负责人负责。</w:t>
      </w:r>
    </w:p>
    <w:p>
      <w:pPr>
        <w:spacing w:line="400" w:lineRule="atLeast"/>
        <w:ind w:firstLine="480" w:firstLineChars="200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四、程序：</w:t>
      </w:r>
    </w:p>
    <w:p>
      <w:pPr>
        <w:spacing w:line="400" w:lineRule="atLeast"/>
        <w:ind w:firstLine="480" w:firstLineChars="200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1、为使公司设备便于识别和管理，由综合办公室根据设备归属部门进行编号。编号方法和规则为：不同科室设定不同的字母和序号，以便区分不同科室、不同购置时间的设备，而每一组设定的字母及数字的组合，即为设备编号。设备编号用于区别公司不同的设备，跟踪设备从安装到报废的一生管理。</w:t>
      </w:r>
    </w:p>
    <w:p>
      <w:pPr>
        <w:spacing w:line="400" w:lineRule="atLeast"/>
        <w:ind w:firstLine="480" w:firstLineChars="200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2、综合办公室负责对公司设备编号的编制，制定统一规则。</w:t>
      </w:r>
    </w:p>
    <w:p>
      <w:pPr>
        <w:spacing w:line="400" w:lineRule="atLeast"/>
        <w:ind w:firstLine="480" w:firstLineChars="200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3、设备的编号原则为：HBLD/□□-001</w:t>
      </w:r>
    </w:p>
    <w:p>
      <w:pPr>
        <w:spacing w:line="400" w:lineRule="atLeast"/>
        <w:ind w:firstLine="3120" w:firstLineChars="1300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 xml:space="preserve">1    2   3  </w:t>
      </w:r>
    </w:p>
    <w:p>
      <w:pPr>
        <w:spacing w:line="400" w:lineRule="atLeast"/>
        <w:ind w:firstLine="840" w:firstLineChars="350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1-表示公司名称，由四位英文大写字母表示。</w:t>
      </w:r>
    </w:p>
    <w:p>
      <w:pPr>
        <w:spacing w:line="400" w:lineRule="atLeast"/>
        <w:ind w:firstLine="840" w:firstLineChars="350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2-表示设备所在部门，由两位字母表示，如检验室-YQ，综合办公室-BG。</w:t>
      </w:r>
    </w:p>
    <w:p>
      <w:pPr>
        <w:spacing w:line="400" w:lineRule="atLeast"/>
        <w:ind w:firstLine="840" w:firstLineChars="350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3-表示部门设备的流水号，由三位自然流水号组成，如001。</w:t>
      </w:r>
    </w:p>
    <w:p>
      <w:pPr>
        <w:spacing w:line="400" w:lineRule="atLeast"/>
        <w:ind w:firstLine="480" w:firstLineChars="200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4、从设备投运起，使用科室必须按照综合办公室要求，编制设备编号，并建立相应的设备台帐，报综合办公室审核，综合办公室确认无误后，存档。</w:t>
      </w:r>
    </w:p>
    <w:p>
      <w:pPr>
        <w:spacing w:line="400" w:lineRule="atLeast"/>
        <w:ind w:firstLine="480" w:firstLineChars="200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5、设备编号一旦确定后，不得更改。并且在设备使用、维护、验证、调拨、借用、直至报废时进行跟踪记录，用于查对设备一生中的不同存在状态，有其严格的意义和用途。设备编号不能用于其他编号，不能与设备出厂编号、固定资产编号、仪器检验编号混用。</w:t>
      </w:r>
    </w:p>
    <w:p>
      <w:pPr>
        <w:spacing w:line="400" w:lineRule="atLeast"/>
        <w:ind w:firstLine="480" w:firstLineChars="200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6、设备报废后，设备编号同时废止，不能挪为其它设备所用，具有唯一性。</w:t>
      </w:r>
    </w:p>
    <w:p>
      <w:pPr>
        <w:spacing w:line="400" w:lineRule="atLeast"/>
        <w:ind w:firstLine="480" w:firstLineChars="200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7、使用部门严禁随意变更设备编号。</w:t>
      </w:r>
    </w:p>
    <w:p>
      <w:pPr>
        <w:spacing w:line="400" w:lineRule="atLeast"/>
        <w:ind w:firstLine="480" w:firstLineChars="200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8、新增设备编号必须及时报综合办公室确认、备案。</w:t>
      </w:r>
    </w:p>
    <w:p>
      <w:pPr>
        <w:spacing w:line="400" w:lineRule="atLeast"/>
        <w:ind w:firstLine="480" w:firstLineChars="200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9、同一台设备所用设备编号的记录，必须准确一致。</w:t>
      </w:r>
    </w:p>
    <w:p>
      <w:pPr>
        <w:spacing w:line="400" w:lineRule="atLeast"/>
        <w:ind w:firstLine="480" w:firstLineChars="200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10、设备编号规则由综合办公室解释。</w:t>
      </w:r>
    </w:p>
    <w:p>
      <w:pPr>
        <w:spacing w:line="400" w:lineRule="atLeast"/>
        <w:ind w:firstLine="480" w:firstLineChars="200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五：</w:t>
      </w:r>
    </w:p>
    <w:p>
      <w:pPr>
        <w:spacing w:line="400" w:lineRule="atLeast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相关文件：无</w:t>
      </w:r>
    </w:p>
    <w:p>
      <w:pPr>
        <w:spacing w:line="400" w:lineRule="atLeast"/>
        <w:rPr>
          <w:rFonts w:hint="eastAsia" w:ascii="黑体" w:hAnsi="黑体" w:eastAsia="黑体" w:cs="黑体"/>
          <w:szCs w:val="21"/>
        </w:rPr>
      </w:pPr>
      <w:r>
        <w:rPr>
          <w:rFonts w:hint="eastAsia" w:ascii="宋体" w:hAnsi="宋体" w:cs="黑体"/>
          <w:sz w:val="24"/>
          <w:szCs w:val="24"/>
        </w:rPr>
        <w:t>相关记录：设备台账</w:t>
      </w: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361" w:right="1361" w:bottom="977" w:left="1361" w:header="851" w:footer="39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 </w:t>
    </w:r>
  </w:p>
  <w:p>
    <w:pPr>
      <w:pStyle w:val="7"/>
    </w:pP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515" w:tblpY="488"/>
      <w:tblOverlap w:val="never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39"/>
      <w:gridCol w:w="7531"/>
    </w:tblGrid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06" w:hRule="atLeast"/>
      </w:trPr>
      <w:tc>
        <w:tcPr>
          <w:tcW w:w="1539" w:type="dxa"/>
          <w:shd w:val="clear" w:color="auto" w:fill="auto"/>
          <w:noWrap w:val="0"/>
          <w:vAlign w:val="top"/>
        </w:tcPr>
        <w:p>
          <w:pPr>
            <w:pStyle w:val="3"/>
            <w:pBdr>
              <w:bottom w:val="none" w:color="auto" w:sz="0" w:space="0"/>
            </w:pBdr>
            <w:tabs>
              <w:tab w:val="clear" w:pos="4153"/>
              <w:tab w:val="clear" w:pos="8306"/>
            </w:tabs>
            <w:jc w:val="both"/>
            <w:rPr>
              <w:color w:val="00B050"/>
              <w:kern w:val="0"/>
              <w:sz w:val="24"/>
              <w:szCs w:val="24"/>
            </w:rPr>
          </w:pPr>
          <w:r>
            <w:rPr>
              <w:color w:val="00B050"/>
              <w:kern w:val="0"/>
              <w:sz w:val="24"/>
              <w:szCs w:val="24"/>
            </w:rPr>
            <w:drawing>
              <wp:inline distT="0" distB="0" distL="114300" distR="114300">
                <wp:extent cx="833120" cy="533400"/>
                <wp:effectExtent l="0" t="0" r="5080" b="0"/>
                <wp:docPr id="1" name="图片 1" descr="li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lid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12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1" w:type="dxa"/>
          <w:shd w:val="clear" w:color="auto" w:fill="404040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tabs>
              <w:tab w:val="clear" w:pos="4153"/>
              <w:tab w:val="clear" w:pos="8306"/>
            </w:tabs>
            <w:ind w:right="-44" w:rightChars="-21"/>
            <w:rPr>
              <w:rFonts w:ascii="楷体_GB2312" w:eastAsia="楷体_GB2312"/>
              <w:color w:val="FFFFFF"/>
              <w:kern w:val="0"/>
              <w:sz w:val="36"/>
              <w:szCs w:val="36"/>
              <w:highlight w:val="black"/>
            </w:rPr>
          </w:pPr>
          <w:r>
            <w:rPr>
              <w:rFonts w:hint="eastAsia" w:ascii="楷体_GB2312" w:eastAsia="楷体_GB2312"/>
              <w:color w:val="FFFFFF"/>
              <w:kern w:val="0"/>
              <w:sz w:val="36"/>
              <w:szCs w:val="36"/>
            </w:rPr>
            <w:t>河北利德检测技术有限公司管理制度</w:t>
          </w:r>
        </w:p>
      </w:tc>
    </w:tr>
  </w:tbl>
  <w:p>
    <w:pPr>
      <w:pStyle w:val="3"/>
      <w:pBdr>
        <w:bottom w:val="none" w:color="auto" w:sz="0" w:space="0"/>
      </w:pBdr>
      <w:tabs>
        <w:tab w:val="clear" w:pos="4153"/>
        <w:tab w:val="clear" w:pos="8306"/>
      </w:tabs>
      <w:jc w:val="right"/>
      <w:rPr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95129"/>
    <w:rsid w:val="01995129"/>
    <w:rsid w:val="68A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3"/>
    <w:qFormat/>
    <w:uiPriority w:val="0"/>
    <w:pPr>
      <w:pBdr>
        <w:bottom w:val="none" w:color="auto" w:sz="0" w:space="0"/>
      </w:pBdr>
      <w:tabs>
        <w:tab w:val="clear" w:pos="4153"/>
        <w:tab w:val="clear" w:pos="8306"/>
      </w:tabs>
      <w:spacing w:line="80" w:lineRule="exact"/>
      <w:jc w:val="both"/>
    </w:pPr>
    <w:rPr>
      <w:sz w:val="24"/>
      <w:szCs w:val="24"/>
    </w:rPr>
  </w:style>
  <w:style w:type="paragraph" w:customStyle="1" w:styleId="7">
    <w:name w:val="样式2"/>
    <w:basedOn w:val="3"/>
    <w:qFormat/>
    <w:uiPriority w:val="0"/>
    <w:pPr>
      <w:pBdr>
        <w:bottom w:val="none" w:color="auto" w:sz="0" w:space="0"/>
      </w:pBdr>
      <w:tabs>
        <w:tab w:val="clear" w:pos="4153"/>
        <w:tab w:val="clear" w:pos="8306"/>
      </w:tabs>
      <w:spacing w:line="80" w:lineRule="exact"/>
      <w:jc w:val="both"/>
    </w:pPr>
    <w:rPr>
      <w:sz w:val="24"/>
      <w:szCs w:val="24"/>
    </w:rPr>
  </w:style>
  <w:style w:type="paragraph" w:customStyle="1" w:styleId="8">
    <w:name w:val="样式3"/>
    <w:basedOn w:val="3"/>
    <w:qFormat/>
    <w:uiPriority w:val="0"/>
    <w:pPr>
      <w:pBdr>
        <w:bottom w:val="none" w:color="auto" w:sz="0" w:space="0"/>
      </w:pBdr>
      <w:tabs>
        <w:tab w:val="clear" w:pos="4153"/>
        <w:tab w:val="clear" w:pos="8306"/>
      </w:tabs>
      <w:jc w:val="both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2020-10-12T06:12:00Z</dcterms:created>
  <dc:creator>admin</dc:creator>
  <cp:lastModifiedBy>admin</cp:lastModifiedBy>
  <dcterms:modified xsi:type="dcterms:W3CDTF">2020-10-12T06:21:30Z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