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实验室仪器管理办法（试行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 则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为加强对实验室大型精密仪器的管理，提高其使用效益，根据参照国家实验室仪器设备管理的有关规定，结合本制品研发中心实验室具体情况，制定本办法。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实验室大型精密仪器设备包括以下内容：</w:t>
      </w:r>
    </w:p>
    <w:p>
      <w:pPr>
        <w:numPr>
          <w:ilvl w:val="0"/>
          <w:numId w:val="3"/>
        </w:numPr>
        <w:ind w:left="73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单价超过人民币50万元（含）的仪器设备。</w:t>
      </w:r>
    </w:p>
    <w:p>
      <w:pPr>
        <w:numPr>
          <w:ilvl w:val="0"/>
          <w:numId w:val="3"/>
        </w:numPr>
        <w:ind w:left="73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总价超过人民币50万元（含）的成套仪器设备。</w:t>
      </w:r>
    </w:p>
    <w:p>
      <w:pPr>
        <w:numPr>
          <w:ilvl w:val="0"/>
          <w:numId w:val="3"/>
        </w:numPr>
        <w:ind w:left="73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属于国家明确规定为贵重、稀缺的仪器设备。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上述范围的仪器设备由于使用多年，已属陈旧过时、技术落后、性能指标降低的，经申请审批降档管理后，可不再按大型精密仪器设备管理。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制品研发中心实验室的仪器设备实行“专管共用、资源共享”，鼓励多种形式的开放使用，充分发挥最大效益。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管理人员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实验室主任负责仪器的规划、购置、管理、维修等方面的领导与决策工作。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实验室的所有仪器设备都由专人管理。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实验室管理人员应树立服务意识，认真对待每次实验工作，提前做好准备工作，需预热的设备，要提前做好预热工作，为使用者提供良好、便捷的实验环境。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操作规程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为保证仪器设备安全良好运行，充分发挥仪器设备在技术工作中的作用，提高使用效益，有如下规定：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仪器设备管理制度：</w:t>
      </w:r>
    </w:p>
    <w:p>
      <w:pPr>
        <w:numPr>
          <w:ilvl w:val="0"/>
          <w:numId w:val="4"/>
        </w:numPr>
        <w:ind w:left="73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仪器设备要遵循统一领导，分级管理和管用结合的原则，在主管领导下，由办公室归口统一管理。实验室的所有研究人员有权使用实验室的各种仪器设备，任何研究人员不得以任何理由占有仪器设备。</w:t>
      </w:r>
    </w:p>
    <w:p>
      <w:pPr>
        <w:numPr>
          <w:ilvl w:val="0"/>
          <w:numId w:val="4"/>
        </w:numPr>
        <w:ind w:left="73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仪器的保养工作落实到具体人员，各实验室负责人定期进行检查。根据仪器设备的不同性质和要求，做好防尘、防潮、防震、防腐蚀等工作，使仪器设备保持应有的性能和精密度。</w:t>
      </w:r>
    </w:p>
    <w:p>
      <w:pPr>
        <w:numPr>
          <w:ilvl w:val="0"/>
          <w:numId w:val="4"/>
        </w:numPr>
        <w:ind w:left="73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仪器设备的使用，必须严格执行相应的操作规程，并建立使用记录，发现问题及时采取应急措施，使用过程中随时注意仪器设备的工作状态，保证仪器设备的运转正常。</w:t>
      </w:r>
    </w:p>
    <w:p>
      <w:pPr>
        <w:numPr>
          <w:ilvl w:val="0"/>
          <w:numId w:val="4"/>
        </w:numPr>
        <w:ind w:left="73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加强仪器设备的维护、保养、检验和计量工作，做好仪器设备维修记录。</w:t>
      </w:r>
    </w:p>
    <w:p>
      <w:pPr>
        <w:numPr>
          <w:ilvl w:val="0"/>
          <w:numId w:val="4"/>
        </w:numPr>
        <w:ind w:left="73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仪器设备未经允许不得私自改装、拆卸、外借，如确实需要应逐级上报</w:t>
      </w:r>
      <w:r>
        <w:rPr>
          <w:rFonts w:hint="eastAsia"/>
          <w:lang w:val="en-US" w:eastAsia="zh-CN"/>
        </w:rPr>
        <w:t>办公室</w:t>
      </w:r>
      <w:r>
        <w:rPr>
          <w:rFonts w:hint="default"/>
          <w:lang w:val="en-US" w:eastAsia="zh-CN"/>
        </w:rPr>
        <w:t>。仪器设备的损坏、维修、回收按</w:t>
      </w:r>
      <w:r>
        <w:rPr>
          <w:rFonts w:hint="eastAsia"/>
          <w:lang w:val="en-US" w:eastAsia="zh-CN"/>
        </w:rPr>
        <w:t>研发中心</w:t>
      </w:r>
      <w:r>
        <w:rPr>
          <w:rFonts w:hint="default"/>
          <w:lang w:val="en-US" w:eastAsia="zh-CN"/>
        </w:rPr>
        <w:t>的有关制度办理，仪器设备的丢失、报废还须到</w:t>
      </w:r>
      <w:r>
        <w:rPr>
          <w:rFonts w:hint="eastAsia"/>
          <w:lang w:val="en-US" w:eastAsia="zh-CN"/>
        </w:rPr>
        <w:t>办公室</w:t>
      </w:r>
      <w:r>
        <w:rPr>
          <w:rFonts w:hint="default"/>
          <w:lang w:val="en-US" w:eastAsia="zh-CN"/>
        </w:rPr>
        <w:t>办理有关手续。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大型精密仪器设备的管理制度：</w:t>
      </w:r>
    </w:p>
    <w:p>
      <w:pPr>
        <w:numPr>
          <w:ilvl w:val="0"/>
          <w:numId w:val="5"/>
        </w:numPr>
        <w:ind w:left="73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立大型仪器设备档案，档案内容包括“审批表；可行性论证报告；设备技术资料（使用说明书、合同、装箱单等）；开箱验收、安装调试、运行使用登记、维护、修理直到报废整个寿命周期的记录”。进行仪器设备的日常管理和维护，做好防寒、防热、防潮、防尘、防火“五防”工作，填写《仪器设备维护保养记录表》（附件1）。</w:t>
      </w:r>
    </w:p>
    <w:p>
      <w:pPr>
        <w:numPr>
          <w:ilvl w:val="0"/>
          <w:numId w:val="5"/>
        </w:numPr>
        <w:ind w:left="73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各种仪器设备需制定详细的操作和养护维护规程，每台仪器设备需挂操作保养标识牌，填写操作使用和维护记录，任何人不得撕毁和事后涂改记录。</w:t>
      </w:r>
    </w:p>
    <w:p>
      <w:pPr>
        <w:numPr>
          <w:ilvl w:val="0"/>
          <w:numId w:val="5"/>
        </w:numPr>
        <w:ind w:left="73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负责人每周检查仪器设备的性能，挂好标识牌，性能良好挂“备用”标识，如出现故障，挂“待维修”标识，及时与维修人员联系，并记录维修情况。</w:t>
      </w:r>
    </w:p>
    <w:p>
      <w:pPr>
        <w:numPr>
          <w:ilvl w:val="0"/>
          <w:numId w:val="5"/>
        </w:numPr>
        <w:ind w:left="73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严禁带病设备运行，仪器设备发生故障时必须及时报告，并对故障情况进行分析，做好详细记录，认真查明原因。大事故应进行现场拍照，报</w:t>
      </w:r>
      <w:r>
        <w:rPr>
          <w:rFonts w:hint="eastAsia"/>
          <w:lang w:val="en-US" w:eastAsia="zh-CN"/>
        </w:rPr>
        <w:t>办公室</w:t>
      </w:r>
      <w:r>
        <w:rPr>
          <w:rFonts w:hint="default"/>
          <w:lang w:val="en-US" w:eastAsia="zh-CN"/>
        </w:rPr>
        <w:t>后再进行维修。重大事故要逐级汇报，请专门维修人员修理，严禁自行拆修。</w:t>
      </w:r>
    </w:p>
    <w:p>
      <w:pPr>
        <w:numPr>
          <w:ilvl w:val="0"/>
          <w:numId w:val="5"/>
        </w:numPr>
        <w:ind w:left="73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仪器设备定期进行检测，贴上“检测合格”标识，包括检测日期及检测负责人，并做好检测登记，检测不合格的设备要送检、维修，检测合格方可继续使用。</w:t>
      </w:r>
    </w:p>
    <w:p>
      <w:pPr>
        <w:numPr>
          <w:ilvl w:val="0"/>
          <w:numId w:val="5"/>
        </w:numPr>
        <w:ind w:left="73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定期组织对仪器设备操作的培训及考核，需熟练掌握仪器操作及保养流程。</w:t>
      </w:r>
    </w:p>
    <w:p>
      <w:pPr>
        <w:numPr>
          <w:ilvl w:val="0"/>
          <w:numId w:val="5"/>
        </w:numPr>
        <w:ind w:left="735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操作者必须严格遵守操作规程，并进行定期维护保养。新进人员在未掌握使用方法前，不得独立操作仪器设备，以免造成仪器设备损坏。</w:t>
      </w:r>
    </w:p>
    <w:p>
      <w:pPr>
        <w:numPr>
          <w:ilvl w:val="0"/>
          <w:numId w:val="5"/>
        </w:numPr>
        <w:ind w:left="73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为防止测试过程中突然停电、停水、停气或故障，造成仪器损害，对每台仪器应制定出紧急措施，使所有仪器操作人员熟悉并能及时处理，避免和减少损失。</w:t>
      </w:r>
    </w:p>
    <w:p>
      <w:pPr>
        <w:numPr>
          <w:ilvl w:val="0"/>
          <w:numId w:val="5"/>
        </w:numPr>
        <w:ind w:left="73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确因技术性能落后，维护运行费过高，超过使用寿命年限，精度下降（降格后仍不能使用）或损坏而没有修复价值的大型仪器设备，报主管部门，经技术鉴定和经济评价后，方可申请报废。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仪器设备损坏、丢失赔偿制度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实验室仪器设备是保证完成教学和科研任务的重要条件之一，为加强仪器设备管理，增强员工爱护国家财产的责任心，保持仪器设备的完好，使之得到有效利用，尽可能地避免损坏、丢失和浪费。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仪器设备的损坏和丢失按实际情况的不同，具体分析、区别对待。可根据损坏和丢失的具体情节、损坏价值的大小、事后补报情况，责令责任人的赔偿损失价值的全部、一部分或免于赔偿。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凡因以下原因造成的仪器设备的损坏、丢失均应赔偿：</w:t>
      </w:r>
    </w:p>
    <w:p>
      <w:pPr>
        <w:numPr>
          <w:ilvl w:val="0"/>
          <w:numId w:val="6"/>
        </w:numPr>
        <w:ind w:left="73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不听指挥，不遵守操作规程，或不按规定的要求工作；</w:t>
      </w:r>
    </w:p>
    <w:p>
      <w:pPr>
        <w:numPr>
          <w:ilvl w:val="0"/>
          <w:numId w:val="6"/>
        </w:numPr>
        <w:ind w:left="73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不按制度又未经批准，擅自移动、用、拆、改仪器设备；</w:t>
      </w:r>
    </w:p>
    <w:p>
      <w:pPr>
        <w:numPr>
          <w:ilvl w:val="0"/>
          <w:numId w:val="6"/>
        </w:numPr>
        <w:ind w:left="73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工作失职，不负责任，指导错误或保管不当；</w:t>
      </w:r>
    </w:p>
    <w:p>
      <w:pPr>
        <w:numPr>
          <w:ilvl w:val="0"/>
          <w:numId w:val="6"/>
        </w:numPr>
        <w:ind w:left="73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不按规定办理领用、发货、借用、移交等手续造成的丢、缺失。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由于下列客观原因之一造成仪器设备损失，经有关人员鉴定或有关负责人核实，可免予赔偿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7"/>
        </w:numPr>
        <w:ind w:left="73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因仪器设备本身的缺陷或实验操作的特殊性，在正常使用时发生的损坏；</w:t>
      </w:r>
    </w:p>
    <w:p>
      <w:pPr>
        <w:numPr>
          <w:ilvl w:val="0"/>
          <w:numId w:val="7"/>
        </w:numPr>
        <w:ind w:left="73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经批准试用试行新的实验操作或检修，虽然采取了预防措施仍未能避免的损失；</w:t>
      </w:r>
    </w:p>
    <w:p>
      <w:pPr>
        <w:numPr>
          <w:ilvl w:val="0"/>
          <w:numId w:val="7"/>
        </w:numPr>
        <w:ind w:left="73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因缺少必要的使用和防护条件，经主观努力仍未能防止的损失；</w:t>
      </w:r>
    </w:p>
    <w:p>
      <w:pPr>
        <w:numPr>
          <w:ilvl w:val="0"/>
          <w:numId w:val="7"/>
        </w:numPr>
        <w:ind w:left="735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由于其主客观原因或不可抗拒的外因造成的损失。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对一贯不爱护仪器设备，不负责任，严重违反操作规程，事后隐瞒不报，推诿责任，态度恶劣，甚至明知故犯，损失重大，后果严重，除责令赔偿外，可根据具体情况给予通报、处分和开除。</w:t>
      </w:r>
    </w:p>
    <w:p>
      <w:pPr>
        <w:numPr>
          <w:ilvl w:val="0"/>
          <w:numId w:val="2"/>
        </w:numPr>
        <w:ind w:left="735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仪器设备损坏、丢失应由责任人填写损坏丢失赔偿单，由实验室主任或有关负责人提出处理意见，报主管部门审核处理。</w:t>
      </w:r>
    </w:p>
    <w:p>
      <w:pPr>
        <w:numPr>
          <w:ilvl w:val="0"/>
          <w:numId w:val="0"/>
        </w:numPr>
        <w:ind w:left="735" w:leftChars="0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 仪器设备维护保养记录表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jc w:val="center"/>
        <w:rPr>
          <w:rFonts w:hint="eastAsia" w:ascii="Calibri" w:hAnsi="Calibri" w:eastAsia="黑体" w:cs="Times New Roman"/>
          <w:b/>
          <w:bCs/>
          <w:sz w:val="44"/>
          <w:szCs w:val="2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______________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</w:rPr>
        <w:t>维护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/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</w:rPr>
        <w:t>保养记录</w:t>
      </w:r>
    </w:p>
    <w:tbl>
      <w:tblPr>
        <w:tblStyle w:val="5"/>
        <w:tblpPr w:leftFromText="180" w:rightFromText="180" w:vertAnchor="text" w:horzAnchor="page" w:tblpXSpec="center" w:tblpY="148"/>
        <w:tblOverlap w:val="never"/>
        <w:tblW w:w="10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29"/>
        <w:gridCol w:w="1354"/>
        <w:gridCol w:w="2849"/>
        <w:gridCol w:w="179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ind w:firstLine="116" w:firstLineChars="50"/>
              <w:jc w:val="center"/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  <w:t>日期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  <w:t>环</w:t>
            </w: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  <w:t>境</w:t>
            </w:r>
          </w:p>
        </w:tc>
        <w:tc>
          <w:tcPr>
            <w:tcW w:w="28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  <w:t>维护</w:t>
            </w: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  <w:lang w:val="en-US" w:eastAsia="zh-CN"/>
              </w:rPr>
              <w:t>/</w:t>
            </w: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  <w:lang w:eastAsia="zh-CN"/>
              </w:rPr>
              <w:t>保养</w:t>
            </w: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  <w:t>内容</w:t>
            </w:r>
          </w:p>
        </w:tc>
        <w:tc>
          <w:tcPr>
            <w:tcW w:w="1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  <w:t>维护</w:t>
            </w: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  <w:lang w:val="en-US" w:eastAsia="zh-CN"/>
              </w:rPr>
              <w:t>/</w:t>
            </w: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  <w:lang w:eastAsia="zh-CN"/>
              </w:rPr>
              <w:t>保养</w:t>
            </w: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  <w:t>人</w:t>
            </w:r>
          </w:p>
        </w:tc>
        <w:tc>
          <w:tcPr>
            <w:tcW w:w="19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268" w:type="dxa"/>
            <w:vMerge w:val="continue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  <w:t>温度</w:t>
            </w: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  <w:t>℃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  <w:lang w:eastAsia="zh-CN"/>
              </w:rPr>
              <w:t>相对</w:t>
            </w: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  <w:t>湿度</w:t>
            </w: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 w:val="0"/>
                <w:bCs/>
                <w:spacing w:val="-4"/>
                <w:sz w:val="24"/>
                <w:szCs w:val="22"/>
              </w:rPr>
              <w:t>﹪</w:t>
            </w:r>
          </w:p>
        </w:tc>
        <w:tc>
          <w:tcPr>
            <w:tcW w:w="2849" w:type="dxa"/>
            <w:vMerge w:val="continue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795" w:type="dxa"/>
            <w:vMerge w:val="continue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6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6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6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6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6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6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6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6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6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6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26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ind w:firstLine="960" w:firstLineChars="400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>注：环境记录有要求时记录，无要求时空格</w:t>
      </w:r>
    </w:p>
    <w:p>
      <w:pPr>
        <w:rPr>
          <w:rFonts w:hint="eastAsia" w:ascii="Calibri" w:hAnsi="Calibri" w:eastAsia="宋体" w:cs="Times New Roman"/>
          <w:szCs w:val="22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E9265F"/>
    <w:multiLevelType w:val="singleLevel"/>
    <w:tmpl w:val="82E9265F"/>
    <w:lvl w:ilvl="0" w:tentative="0">
      <w:start w:val="1"/>
      <w:numFmt w:val="chineseCounting"/>
      <w:suff w:val="space"/>
      <w:lvlText w:val="第%1条"/>
      <w:lvlJc w:val="left"/>
      <w:pPr>
        <w:ind w:left="735" w:leftChars="0" w:firstLine="0" w:firstLineChars="0"/>
      </w:pPr>
      <w:rPr>
        <w:rFonts w:hint="eastAsia"/>
      </w:rPr>
    </w:lvl>
  </w:abstractNum>
  <w:abstractNum w:abstractNumId="1">
    <w:nsid w:val="851EFBAA"/>
    <w:multiLevelType w:val="singleLevel"/>
    <w:tmpl w:val="851EFB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76AC95"/>
    <w:multiLevelType w:val="singleLevel"/>
    <w:tmpl w:val="BD76AC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5E486A0"/>
    <w:multiLevelType w:val="singleLevel"/>
    <w:tmpl w:val="D5E486A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4">
    <w:nsid w:val="DC3AB07C"/>
    <w:multiLevelType w:val="singleLevel"/>
    <w:tmpl w:val="DC3AB0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FC84AB"/>
    <w:multiLevelType w:val="singleLevel"/>
    <w:tmpl w:val="5AFC84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C5B6ABB"/>
    <w:multiLevelType w:val="singleLevel"/>
    <w:tmpl w:val="7C5B6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F49A0"/>
    <w:rsid w:val="03DC29C1"/>
    <w:rsid w:val="0A6F0722"/>
    <w:rsid w:val="145F49A0"/>
    <w:rsid w:val="1A931D4E"/>
    <w:rsid w:val="1AEF5CAD"/>
    <w:rsid w:val="3571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qFormat/>
    <w:uiPriority w:val="0"/>
    <w:rPr>
      <w:color w:val="5C5C5C"/>
      <w:sz w:val="18"/>
      <w:szCs w:val="18"/>
      <w:u w:val="none"/>
    </w:rPr>
  </w:style>
  <w:style w:type="character" w:styleId="8">
    <w:name w:val="Hyperlink"/>
    <w:basedOn w:val="6"/>
    <w:uiPriority w:val="0"/>
    <w:rPr>
      <w:color w:val="5C5C5C"/>
      <w:sz w:val="18"/>
      <w:szCs w:val="18"/>
      <w:u w:val="none"/>
    </w:rPr>
  </w:style>
  <w:style w:type="character" w:customStyle="1" w:styleId="9">
    <w:name w:val="news_title"/>
    <w:basedOn w:val="6"/>
    <w:qFormat/>
    <w:uiPriority w:val="0"/>
  </w:style>
  <w:style w:type="character" w:customStyle="1" w:styleId="10">
    <w:name w:val="item-name"/>
    <w:basedOn w:val="6"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1">
    <w:name w:val="item-name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2020-09-28T06:30:00Z</dcterms:created>
  <dc:creator>Rita zhao </dc:creator>
  <cp:lastModifiedBy>Rita zhao </cp:lastModifiedBy>
  <dcterms:modified xsi:type="dcterms:W3CDTF">2020-11-13T06:36:13Z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